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93" w:rsidRDefault="00987493">
      <w:pPr>
        <w:pStyle w:val="ConsPlusTitlePage"/>
      </w:pPr>
      <w:r>
        <w:t xml:space="preserve">Документ предоставлен </w:t>
      </w:r>
      <w:hyperlink r:id="rId5" w:history="1">
        <w:r>
          <w:rPr>
            <w:color w:val="0000FF"/>
          </w:rPr>
          <w:t>КонсультантПлюс</w:t>
        </w:r>
      </w:hyperlink>
      <w:r>
        <w:br/>
      </w:r>
    </w:p>
    <w:p w:rsidR="00987493" w:rsidRDefault="00987493">
      <w:pPr>
        <w:pStyle w:val="ConsPlusNormal"/>
        <w:jc w:val="both"/>
        <w:outlineLvl w:val="0"/>
      </w:pPr>
    </w:p>
    <w:p w:rsidR="00987493" w:rsidRDefault="00987493">
      <w:pPr>
        <w:pStyle w:val="ConsPlusNormal"/>
        <w:outlineLvl w:val="0"/>
      </w:pPr>
      <w:r>
        <w:t>Зарегистрировано в Минюсте России 16 февраля 2017 г. N 45675</w:t>
      </w:r>
    </w:p>
    <w:p w:rsidR="00987493" w:rsidRDefault="00987493">
      <w:pPr>
        <w:pStyle w:val="ConsPlusNormal"/>
        <w:pBdr>
          <w:top w:val="single" w:sz="6" w:space="0" w:color="auto"/>
        </w:pBdr>
        <w:spacing w:before="100" w:after="100"/>
        <w:jc w:val="both"/>
        <w:rPr>
          <w:sz w:val="2"/>
          <w:szCs w:val="2"/>
        </w:rPr>
      </w:pPr>
    </w:p>
    <w:p w:rsidR="00987493" w:rsidRDefault="00987493">
      <w:pPr>
        <w:pStyle w:val="ConsPlusNormal"/>
        <w:jc w:val="both"/>
      </w:pPr>
    </w:p>
    <w:p w:rsidR="00987493" w:rsidRDefault="00987493">
      <w:pPr>
        <w:pStyle w:val="ConsPlusTitle"/>
        <w:jc w:val="center"/>
      </w:pPr>
      <w:r>
        <w:t>МИНИСТЕРСТВО СВЯЗИ И МАССОВЫХ КОММУНИКАЦИЙ</w:t>
      </w:r>
    </w:p>
    <w:p w:rsidR="00987493" w:rsidRDefault="00987493">
      <w:pPr>
        <w:pStyle w:val="ConsPlusTitle"/>
        <w:jc w:val="center"/>
      </w:pPr>
      <w:r>
        <w:t>РОССИЙСКОЙ ФЕДЕРАЦИИ</w:t>
      </w:r>
    </w:p>
    <w:p w:rsidR="00987493" w:rsidRDefault="00987493">
      <w:pPr>
        <w:pStyle w:val="ConsPlusTitle"/>
        <w:jc w:val="center"/>
      </w:pPr>
    </w:p>
    <w:p w:rsidR="00987493" w:rsidRDefault="00987493">
      <w:pPr>
        <w:pStyle w:val="ConsPlusTitle"/>
        <w:jc w:val="center"/>
      </w:pPr>
      <w:r>
        <w:t>ПРИКАЗ</w:t>
      </w:r>
    </w:p>
    <w:p w:rsidR="00987493" w:rsidRDefault="00987493">
      <w:pPr>
        <w:pStyle w:val="ConsPlusTitle"/>
        <w:jc w:val="center"/>
      </w:pPr>
      <w:r>
        <w:t>от 8 августа 2016 г. N 368</w:t>
      </w:r>
    </w:p>
    <w:p w:rsidR="00987493" w:rsidRDefault="00987493">
      <w:pPr>
        <w:pStyle w:val="ConsPlusTitle"/>
        <w:jc w:val="center"/>
      </w:pPr>
    </w:p>
    <w:p w:rsidR="00987493" w:rsidRDefault="00987493">
      <w:pPr>
        <w:pStyle w:val="ConsPlusTitle"/>
        <w:jc w:val="center"/>
      </w:pPr>
      <w:r>
        <w:t>ОБ УТВЕРЖДЕНИИ ПОРЯДКА ПРИМЕНЕНИЯ ФРАНКИРОВАЛЬНЫХ МАШИН</w:t>
      </w:r>
    </w:p>
    <w:p w:rsidR="00987493" w:rsidRDefault="00987493">
      <w:pPr>
        <w:pStyle w:val="ConsPlusNormal"/>
        <w:jc w:val="both"/>
      </w:pPr>
    </w:p>
    <w:p w:rsidR="00987493" w:rsidRDefault="00987493">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17 июля 1999 г. N 176-ФЗ "О почтовой связи" (Собрание законодательства Российской Федерации, 1999, N 29, ст. 3697), </w:t>
      </w:r>
      <w:hyperlink r:id="rId7" w:history="1">
        <w:r>
          <w:rPr>
            <w:color w:val="0000FF"/>
          </w:rPr>
          <w:t>подпунктом 5.2.17</w:t>
        </w:r>
      </w:hyperlink>
      <w:r>
        <w:t xml:space="preserve"> Положения о Министерстве связи и массовых коммуникаций, утвержденного постановлением Правительства Российской Федерации от 2 июня 2008 г. N 418 (Собрание законодательства Российской Федерации, 2008, N 23, ст. 2708;</w:t>
      </w:r>
      <w:proofErr w:type="gramEnd"/>
      <w:r>
        <w:t xml:space="preserve"> </w:t>
      </w:r>
      <w:proofErr w:type="gramStart"/>
      <w:r>
        <w:t>N 42, ст. 4825; N 46, ст. 5337; 2009, N 3, ст. 378; N 6, ст. 738; N 33, ст. 4088; 2010, N 13, ст. 1502; N 26, ст. 3350; N 30, ст. 4099; N 31, ст. 4251; 2011, N 2, ст. 338; N 3, ст. 542; N 6, ст. 888;</w:t>
      </w:r>
      <w:proofErr w:type="gramEnd"/>
      <w:r>
        <w:t xml:space="preserve"> </w:t>
      </w:r>
      <w:proofErr w:type="gramStart"/>
      <w:r>
        <w:t>N 14, ст. 1935; N 21, ст. 2965; N 44, ст. 6272; N 49, ст. 7283; 2012, N 20, ст. 2540; N 37, ст. 5001; N 39, ст. 5270; N 46, ст. 6347; 2013, N 13, ст. 1568, ст. 1569; N 33, ст. 4386; N 45, ст. 5822; 2014, N 30, ст. 4305;</w:t>
      </w:r>
      <w:proofErr w:type="gramEnd"/>
      <w:r>
        <w:t xml:space="preserve"> </w:t>
      </w:r>
      <w:proofErr w:type="gramStart"/>
      <w:r>
        <w:t>N 31, ст. 4414; N 47, ст. 6554; 2015, N 2, ст. 491, N 24, ст. 3486; 2016, N 2, ст. 325), приказываю:</w:t>
      </w:r>
      <w:proofErr w:type="gramEnd"/>
    </w:p>
    <w:p w:rsidR="00987493" w:rsidRDefault="00987493">
      <w:pPr>
        <w:pStyle w:val="ConsPlusNormal"/>
        <w:ind w:firstLine="540"/>
        <w:jc w:val="both"/>
      </w:pPr>
      <w:r>
        <w:t xml:space="preserve">1. Утвердить прилагаемый </w:t>
      </w:r>
      <w:hyperlink w:anchor="P29" w:history="1">
        <w:r>
          <w:rPr>
            <w:color w:val="0000FF"/>
          </w:rPr>
          <w:t>Порядок</w:t>
        </w:r>
      </w:hyperlink>
      <w:r>
        <w:t xml:space="preserve"> применения франкировальных машин (далее - Порядок).</w:t>
      </w:r>
    </w:p>
    <w:p w:rsidR="00987493" w:rsidRDefault="00987493">
      <w:pPr>
        <w:pStyle w:val="ConsPlusNormal"/>
        <w:ind w:firstLine="540"/>
        <w:jc w:val="both"/>
      </w:pPr>
      <w:r>
        <w:t xml:space="preserve">2. Установить, что после 01.09.2017 прекращается действие выданных Федеральной службой по надзору в сфере связи, информационных технологий и массовых коммуникаций до вступления в силу настоящего приказа разрешений на применение франкировальных машин, не соответствующих </w:t>
      </w:r>
      <w:hyperlink w:anchor="P29" w:history="1">
        <w:r>
          <w:rPr>
            <w:color w:val="0000FF"/>
          </w:rPr>
          <w:t>Порядку</w:t>
        </w:r>
      </w:hyperlink>
      <w:r>
        <w:t>.</w:t>
      </w:r>
    </w:p>
    <w:p w:rsidR="00987493" w:rsidRDefault="00987493">
      <w:pPr>
        <w:pStyle w:val="ConsPlusNormal"/>
        <w:jc w:val="both"/>
      </w:pPr>
    </w:p>
    <w:p w:rsidR="00987493" w:rsidRDefault="00987493">
      <w:pPr>
        <w:pStyle w:val="ConsPlusNormal"/>
        <w:jc w:val="right"/>
      </w:pPr>
      <w:r>
        <w:t>Министр</w:t>
      </w:r>
    </w:p>
    <w:p w:rsidR="00987493" w:rsidRDefault="00987493">
      <w:pPr>
        <w:pStyle w:val="ConsPlusNormal"/>
        <w:jc w:val="right"/>
      </w:pPr>
      <w:r>
        <w:t>Н.А.НИКИФОРОВ</w:t>
      </w:r>
    </w:p>
    <w:p w:rsidR="00987493" w:rsidRDefault="00987493">
      <w:pPr>
        <w:pStyle w:val="ConsPlusNormal"/>
        <w:jc w:val="both"/>
      </w:pPr>
    </w:p>
    <w:p w:rsidR="00987493" w:rsidRDefault="00987493">
      <w:pPr>
        <w:pStyle w:val="ConsPlusNormal"/>
        <w:jc w:val="both"/>
      </w:pPr>
    </w:p>
    <w:p w:rsidR="00987493" w:rsidRDefault="00987493">
      <w:pPr>
        <w:pStyle w:val="ConsPlusNormal"/>
        <w:jc w:val="both"/>
      </w:pPr>
    </w:p>
    <w:p w:rsidR="00987493" w:rsidRDefault="00987493">
      <w:pPr>
        <w:pStyle w:val="ConsPlusNormal"/>
        <w:jc w:val="both"/>
      </w:pPr>
    </w:p>
    <w:p w:rsidR="00987493" w:rsidRDefault="00987493">
      <w:pPr>
        <w:pStyle w:val="ConsPlusNormal"/>
        <w:jc w:val="both"/>
      </w:pPr>
    </w:p>
    <w:p w:rsidR="00987493" w:rsidRDefault="00987493">
      <w:pPr>
        <w:pStyle w:val="ConsPlusNormal"/>
        <w:jc w:val="right"/>
        <w:outlineLvl w:val="0"/>
      </w:pPr>
      <w:r>
        <w:t>Утвержден</w:t>
      </w:r>
    </w:p>
    <w:p w:rsidR="00987493" w:rsidRDefault="00987493">
      <w:pPr>
        <w:pStyle w:val="ConsPlusNormal"/>
        <w:jc w:val="right"/>
      </w:pPr>
      <w:r>
        <w:t>приказом Министерства связи</w:t>
      </w:r>
    </w:p>
    <w:p w:rsidR="00987493" w:rsidRDefault="00987493">
      <w:pPr>
        <w:pStyle w:val="ConsPlusNormal"/>
        <w:jc w:val="right"/>
      </w:pPr>
      <w:r>
        <w:t>и массовых коммуникаций</w:t>
      </w:r>
    </w:p>
    <w:p w:rsidR="00987493" w:rsidRDefault="00987493">
      <w:pPr>
        <w:pStyle w:val="ConsPlusNormal"/>
        <w:jc w:val="right"/>
      </w:pPr>
      <w:r>
        <w:t>Российской Федерации</w:t>
      </w:r>
    </w:p>
    <w:p w:rsidR="00987493" w:rsidRDefault="00987493">
      <w:pPr>
        <w:pStyle w:val="ConsPlusNormal"/>
        <w:jc w:val="right"/>
      </w:pPr>
      <w:r>
        <w:t>от 08.08.2016 N 368</w:t>
      </w:r>
    </w:p>
    <w:p w:rsidR="00987493" w:rsidRDefault="00987493">
      <w:pPr>
        <w:pStyle w:val="ConsPlusNormal"/>
        <w:jc w:val="both"/>
      </w:pPr>
    </w:p>
    <w:p w:rsidR="00987493" w:rsidRDefault="00987493">
      <w:pPr>
        <w:pStyle w:val="ConsPlusTitle"/>
        <w:jc w:val="center"/>
      </w:pPr>
      <w:bookmarkStart w:id="0" w:name="P29"/>
      <w:bookmarkEnd w:id="0"/>
      <w:r>
        <w:t>ПОРЯДОК ПРИМЕНЕНИЯ ФРАНКИРОВАЛЬНЫХ МАШИН</w:t>
      </w:r>
    </w:p>
    <w:p w:rsidR="00987493" w:rsidRDefault="00987493">
      <w:pPr>
        <w:pStyle w:val="ConsPlusNormal"/>
        <w:jc w:val="both"/>
      </w:pPr>
    </w:p>
    <w:p w:rsidR="00987493" w:rsidRDefault="00987493">
      <w:pPr>
        <w:pStyle w:val="ConsPlusNormal"/>
        <w:ind w:firstLine="540"/>
        <w:jc w:val="both"/>
      </w:pPr>
      <w:r>
        <w:t>1. Франкировальная машина предназначена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 предусмотренной настоящим Порядком.</w:t>
      </w:r>
    </w:p>
    <w:p w:rsidR="00987493" w:rsidRDefault="00987493">
      <w:pPr>
        <w:pStyle w:val="ConsPlusNormal"/>
        <w:ind w:firstLine="540"/>
        <w:jc w:val="both"/>
      </w:pPr>
      <w:r>
        <w:t xml:space="preserve">2. Информация о моделях франкировальных машинах, </w:t>
      </w:r>
      <w:proofErr w:type="gramStart"/>
      <w:r>
        <w:t>разрешения</w:t>
      </w:r>
      <w:proofErr w:type="gramEnd"/>
      <w:r>
        <w:t xml:space="preserve"> на применение которых выданы в установленном порядке &lt;1&gt;, размещается на официальном сайте в информационно-телекоммуникационной сети "Интернет" Федеральной службы по надзору в сфере связи, информационных технологий и массовых коммуникаций.</w:t>
      </w:r>
    </w:p>
    <w:p w:rsidR="00987493" w:rsidRDefault="00987493">
      <w:pPr>
        <w:pStyle w:val="ConsPlusNormal"/>
        <w:ind w:firstLine="540"/>
        <w:jc w:val="both"/>
      </w:pPr>
      <w:r>
        <w:lastRenderedPageBreak/>
        <w:t>--------------------------------</w:t>
      </w:r>
    </w:p>
    <w:p w:rsidR="00987493" w:rsidRDefault="00987493">
      <w:pPr>
        <w:pStyle w:val="ConsPlusNormal"/>
        <w:ind w:firstLine="540"/>
        <w:jc w:val="both"/>
      </w:pPr>
      <w:r>
        <w:t xml:space="preserve">&lt;1&gt; </w:t>
      </w:r>
      <w:hyperlink r:id="rId8" w:history="1">
        <w:r>
          <w:rPr>
            <w:color w:val="0000FF"/>
          </w:rPr>
          <w:t>Часть 2 статьи 11</w:t>
        </w:r>
      </w:hyperlink>
      <w:r>
        <w:t xml:space="preserve"> Федерального закона от 17.07.1999 N 176-ФЗ "О почтовой связи" (Собрание законодательства Российской Федерации, 1999, N 29, ст. 3697).</w:t>
      </w:r>
    </w:p>
    <w:p w:rsidR="00987493" w:rsidRDefault="00987493">
      <w:pPr>
        <w:pStyle w:val="ConsPlusNormal"/>
        <w:jc w:val="both"/>
      </w:pPr>
    </w:p>
    <w:p w:rsidR="00987493" w:rsidRDefault="00987493">
      <w:pPr>
        <w:pStyle w:val="ConsPlusNormal"/>
        <w:ind w:firstLine="540"/>
        <w:jc w:val="both"/>
      </w:pPr>
      <w:r>
        <w:t>3. Применение франкировальной машины осуществляется организацией федеральной почтовой связи, а также иными лицами, заключившими договор с организацией федеральной почтовой связи (далее соответственно - пользователь франкировальной машины, договор). Применение франкировальной машины в отсутствие договора не допускается.</w:t>
      </w:r>
    </w:p>
    <w:p w:rsidR="00987493" w:rsidRDefault="00987493">
      <w:pPr>
        <w:pStyle w:val="ConsPlusNormal"/>
        <w:ind w:firstLine="540"/>
        <w:jc w:val="both"/>
      </w:pPr>
      <w:r>
        <w:t>4. Франкировальная машина должна обеспечивать реализацию следующих функций:</w:t>
      </w:r>
    </w:p>
    <w:p w:rsidR="00987493" w:rsidRDefault="00987493">
      <w:pPr>
        <w:pStyle w:val="ConsPlusNormal"/>
        <w:ind w:firstLine="540"/>
        <w:jc w:val="both"/>
      </w:pPr>
      <w:r>
        <w:t>1) дистанционный контроль ввода и использования аванса, а также обмен данными по защищенному каналу связи с учетом требований по обеспечению информационной безопасности со скоростью не менее 2 Мб/сек;</w:t>
      </w:r>
    </w:p>
    <w:p w:rsidR="00987493" w:rsidRDefault="00987493">
      <w:pPr>
        <w:pStyle w:val="ConsPlusNormal"/>
        <w:ind w:firstLine="540"/>
        <w:jc w:val="both"/>
      </w:pPr>
      <w:r>
        <w:t>2) возможность информационного обмена по протоколу http using WCF Web Services exchanging XML data;</w:t>
      </w:r>
    </w:p>
    <w:p w:rsidR="00987493" w:rsidRDefault="00987493">
      <w:pPr>
        <w:pStyle w:val="ConsPlusNormal"/>
        <w:ind w:firstLine="540"/>
        <w:jc w:val="both"/>
      </w:pPr>
      <w:r>
        <w:t xml:space="preserve">3) печать оттиска в соответствии с </w:t>
      </w:r>
      <w:hyperlink w:anchor="P59" w:history="1">
        <w:r>
          <w:rPr>
            <w:color w:val="0000FF"/>
          </w:rPr>
          <w:t>пунктами 7</w:t>
        </w:r>
      </w:hyperlink>
      <w:r>
        <w:t xml:space="preserve">, </w:t>
      </w:r>
      <w:hyperlink w:anchor="P73" w:history="1">
        <w:r>
          <w:rPr>
            <w:color w:val="0000FF"/>
          </w:rPr>
          <w:t>8</w:t>
        </w:r>
      </w:hyperlink>
      <w:r>
        <w:t xml:space="preserve"> настоящего Порядка с высотой печати не менее 22 мм и шириной печати - не менее 140 мм и разрешением по горизонтали - не менее 300 dpi, по вертикали - не менее 600 dpi;</w:t>
      </w:r>
    </w:p>
    <w:p w:rsidR="00987493" w:rsidRDefault="00987493">
      <w:pPr>
        <w:pStyle w:val="ConsPlusNormal"/>
        <w:ind w:firstLine="540"/>
        <w:jc w:val="both"/>
      </w:pPr>
      <w:r>
        <w:t>4) использование переменного двумерного кода, соответствующего стандарту Всемирного почтового союза &lt;2&gt;, с возможностью его последующего сканирования и распознавания техническими средствами;</w:t>
      </w:r>
    </w:p>
    <w:p w:rsidR="00987493" w:rsidRDefault="00987493">
      <w:pPr>
        <w:pStyle w:val="ConsPlusNormal"/>
        <w:ind w:firstLine="540"/>
        <w:jc w:val="both"/>
      </w:pPr>
      <w:r>
        <w:t>5) возможность хранения во внутренней памяти франкировальной машины не менее 9 полей адресной и иной информации клише франкировальной машины;</w:t>
      </w:r>
    </w:p>
    <w:p w:rsidR="00987493" w:rsidRDefault="00987493">
      <w:pPr>
        <w:pStyle w:val="ConsPlusNormal"/>
        <w:ind w:firstLine="540"/>
        <w:jc w:val="both"/>
      </w:pPr>
      <w:r>
        <w:t>6) обозначение на управляющих клавишах и панелях управления, отображение на дисплее и вывод на печать текстовой информации на русском языке;</w:t>
      </w:r>
    </w:p>
    <w:p w:rsidR="00987493" w:rsidRDefault="00987493">
      <w:pPr>
        <w:pStyle w:val="ConsPlusNormal"/>
        <w:ind w:firstLine="540"/>
        <w:jc w:val="both"/>
      </w:pPr>
      <w:r>
        <w:t>7) возможность защиты доступа к управлению франкировальной машиной аппаратно-программным способом (установлением пароля доступа).</w:t>
      </w:r>
    </w:p>
    <w:p w:rsidR="00987493" w:rsidRDefault="00987493">
      <w:pPr>
        <w:pStyle w:val="ConsPlusNormal"/>
        <w:ind w:firstLine="540"/>
        <w:jc w:val="both"/>
      </w:pPr>
      <w:r>
        <w:t>5. При применении франкировальных машин должно обеспечиваться:</w:t>
      </w:r>
    </w:p>
    <w:p w:rsidR="00987493" w:rsidRDefault="00987493">
      <w:pPr>
        <w:pStyle w:val="ConsPlusNormal"/>
        <w:ind w:firstLine="540"/>
        <w:jc w:val="both"/>
      </w:pPr>
      <w:r>
        <w:t>1) формирование клише франкировальной машины (элемента печатающего устройства франкировальной машины, позволяющего одновременно наносить на оболочку почтового отправления государственных знаков почтовой оплаты, подтверждающих оплату услуг почтовой связи, даты приема почтовых отправлений и другой информации) организацией федеральной почтовой связи;</w:t>
      </w:r>
    </w:p>
    <w:p w:rsidR="00987493" w:rsidRDefault="00987493">
      <w:pPr>
        <w:pStyle w:val="ConsPlusNormal"/>
        <w:ind w:firstLine="540"/>
        <w:jc w:val="both"/>
      </w:pPr>
      <w:r>
        <w:t>2) передача организации федеральной почтовой связи франкировальной машиной по защищенному каналу связи с учетом требований по обеспечению информационной безопасности информации о значениях и изменениях контролируемых регистров и техническом состоянии франкировальной машины.</w:t>
      </w:r>
    </w:p>
    <w:p w:rsidR="00987493" w:rsidRDefault="00987493">
      <w:pPr>
        <w:pStyle w:val="ConsPlusNormal"/>
        <w:ind w:firstLine="540"/>
        <w:jc w:val="both"/>
      </w:pPr>
      <w:r>
        <w:t>6. При применении франкировальных машин контролируемые регистры во внутренней памяти франкировальной машины должны обеспечивать реализацию следующих функций:</w:t>
      </w:r>
    </w:p>
    <w:p w:rsidR="00987493" w:rsidRDefault="00987493">
      <w:pPr>
        <w:pStyle w:val="ConsPlusNormal"/>
        <w:ind w:firstLine="540"/>
        <w:jc w:val="both"/>
      </w:pPr>
      <w:r>
        <w:t>1) контролируемый регистр "Аванс" - для ввода и хранения информации о введенной сумме аванса и имеющемся остатке. После каждого нанесения оттиска значение контролируемого регистра "Аванс" должно уменьшаться на величину установленного почтового тарифа. Количество разрядов значения контролируемого регистра "Аванс" должно быть не менее 9. При этом минимальное значение вводимого аванса не ограничивается;</w:t>
      </w:r>
    </w:p>
    <w:p w:rsidR="00987493" w:rsidRDefault="00987493">
      <w:pPr>
        <w:pStyle w:val="ConsPlusNormal"/>
        <w:ind w:firstLine="540"/>
        <w:jc w:val="both"/>
      </w:pPr>
      <w:r>
        <w:t>2) контролируемый регистр "Сумма", подсчитывающий и регистрирующий нарастающим итогом общую сумму франкировальных оттисков (за исключением оттисков с нулевым значением "Тариф"). После каждого нанесения оттиска значение контролируемого регистра "Сумма" должно увеличиваться на величину установленного почтового тарифа. Количество разрядов значения контролируемого регистра "Сумма" должно быть не менее 9;</w:t>
      </w:r>
    </w:p>
    <w:p w:rsidR="00987493" w:rsidRDefault="00987493">
      <w:pPr>
        <w:pStyle w:val="ConsPlusNormal"/>
        <w:ind w:firstLine="540"/>
        <w:jc w:val="both"/>
      </w:pPr>
      <w:r>
        <w:t>3) контролируемый регистр "Общая сумма всех введенных авансов", подсчитывающий общую сумму всех когда-либо произведенных предварительных оплат в рублях. Должен быть предусмотрен режим обнуления данного регистра после достижения им максимально возможного значения;</w:t>
      </w:r>
    </w:p>
    <w:p w:rsidR="00987493" w:rsidRDefault="00987493">
      <w:pPr>
        <w:pStyle w:val="ConsPlusNormal"/>
        <w:ind w:firstLine="540"/>
        <w:jc w:val="both"/>
      </w:pPr>
      <w:r>
        <w:t xml:space="preserve">4) контролируемый регистр "Тариф", предназначенный для хранения информации о величинах почтовых тарифов, используемых для нанесения на почтовые отправления и подсчета </w:t>
      </w:r>
      <w:r>
        <w:lastRenderedPageBreak/>
        <w:t>общей суммы франкировальных (за исключением оттисков с нулевым значением "Тариф") оттисков. Разрядность регистра "Тариф" должна быть не менее 7;</w:t>
      </w:r>
    </w:p>
    <w:p w:rsidR="00987493" w:rsidRDefault="00987493">
      <w:pPr>
        <w:pStyle w:val="ConsPlusNormal"/>
        <w:ind w:firstLine="540"/>
        <w:jc w:val="both"/>
      </w:pPr>
      <w:r>
        <w:t>5) контролируемый регистр "Количество оттисков" для хранения информации о количестве нанесенных оттисков франкировальной машины (за исключением оттисков с нулевым значением "Тариф");</w:t>
      </w:r>
    </w:p>
    <w:p w:rsidR="00987493" w:rsidRDefault="00987493">
      <w:pPr>
        <w:pStyle w:val="ConsPlusNormal"/>
        <w:ind w:firstLine="540"/>
        <w:jc w:val="both"/>
      </w:pPr>
      <w:r>
        <w:t>6) наличие дополнительных регистров для регистрации и хранения дополнительной информации (при необходимости);</w:t>
      </w:r>
    </w:p>
    <w:p w:rsidR="00987493" w:rsidRDefault="00987493">
      <w:pPr>
        <w:pStyle w:val="ConsPlusNormal"/>
        <w:ind w:firstLine="540"/>
        <w:jc w:val="both"/>
      </w:pPr>
      <w:r>
        <w:t xml:space="preserve">7) хранение информации о состоянии контролируемых регистров в энергонезависимой памяти франкировальной машины в течение не менее 5 лет </w:t>
      </w:r>
      <w:proofErr w:type="gramStart"/>
      <w:r>
        <w:t>с даты окончания</w:t>
      </w:r>
      <w:proofErr w:type="gramEnd"/>
      <w:r>
        <w:t xml:space="preserve"> использования франкировальной машины;</w:t>
      </w:r>
    </w:p>
    <w:p w:rsidR="00987493" w:rsidRDefault="00987493">
      <w:pPr>
        <w:pStyle w:val="ConsPlusNormal"/>
        <w:ind w:firstLine="540"/>
        <w:jc w:val="both"/>
      </w:pPr>
      <w:r>
        <w:t>8) исключение возможности обнуления контролируемых регистров применением встроенных сре</w:t>
      </w:r>
      <w:proofErr w:type="gramStart"/>
      <w:r>
        <w:t>дств фр</w:t>
      </w:r>
      <w:proofErr w:type="gramEnd"/>
      <w:r>
        <w:t>анкировальной машины (электронных или программных), за исключением режима обнуления контролируемого регистра "Общая сумма всех введенных авансов", после достижения им максимально возможного значения;</w:t>
      </w:r>
    </w:p>
    <w:p w:rsidR="00987493" w:rsidRDefault="00987493">
      <w:pPr>
        <w:pStyle w:val="ConsPlusNormal"/>
        <w:ind w:firstLine="540"/>
        <w:jc w:val="both"/>
      </w:pPr>
      <w:r>
        <w:t>9) сохранение в энергонезависимой памяти машины значения обнуляемого контролируемого регистра перед обнулением, дата и времени обнуления, причина обнуления, а также идентифицирующих признаков лиц, производивших их обнуление;</w:t>
      </w:r>
    </w:p>
    <w:p w:rsidR="00987493" w:rsidRDefault="00987493">
      <w:pPr>
        <w:pStyle w:val="ConsPlusNormal"/>
        <w:ind w:firstLine="540"/>
        <w:jc w:val="both"/>
      </w:pPr>
      <w:r>
        <w:t>10) исключение доступа к контролируемым регистрам и электронным блокам памяти только с помощью специального оборудования через предназначенный для этого интерфейс при условии подтверждения возможности такого доступа организацией федеральной почтовой связи, а также любого несанкционированного доступа к контролируемым регистрам и электронным блокам памяти.</w:t>
      </w:r>
    </w:p>
    <w:p w:rsidR="00987493" w:rsidRDefault="00987493">
      <w:pPr>
        <w:pStyle w:val="ConsPlusNormal"/>
        <w:ind w:firstLine="540"/>
        <w:jc w:val="both"/>
      </w:pPr>
      <w:bookmarkStart w:id="1" w:name="P59"/>
      <w:bookmarkEnd w:id="1"/>
      <w:r>
        <w:t>7. Применяемые франкировальные машины должны наносить на письменную корреспонденцию оттиски клише, соответствующие следующим параметрам:</w:t>
      </w:r>
    </w:p>
    <w:p w:rsidR="00987493" w:rsidRDefault="00987493">
      <w:pPr>
        <w:pStyle w:val="ConsPlusNormal"/>
        <w:ind w:firstLine="540"/>
        <w:jc w:val="both"/>
      </w:pPr>
      <w:r>
        <w:t>1) размеры оттиска клише франкировальной машины:</w:t>
      </w:r>
    </w:p>
    <w:p w:rsidR="00987493" w:rsidRDefault="00987493">
      <w:pPr>
        <w:pStyle w:val="ConsPlusNormal"/>
        <w:ind w:firstLine="540"/>
        <w:jc w:val="both"/>
      </w:pPr>
      <w:r>
        <w:t>вертикальный размер - не менее 22 мм и не более 40 мм;</w:t>
      </w:r>
    </w:p>
    <w:p w:rsidR="00987493" w:rsidRDefault="00987493">
      <w:pPr>
        <w:pStyle w:val="ConsPlusNormal"/>
        <w:ind w:firstLine="540"/>
        <w:jc w:val="both"/>
      </w:pPr>
      <w:proofErr w:type="gramStart"/>
      <w:r>
        <w:t>горизонтальный размер государственного знака почтовой оплаты - не менее 25 мм и не более 30 мм, календарной информации - не менее 25 мм и не более 30 мм, переменного двумерного кода - не менее 15 мм и не более 25 мм, адресной и иной информации - не менее 40 мм и не более 60 мм.</w:t>
      </w:r>
      <w:proofErr w:type="gramEnd"/>
    </w:p>
    <w:p w:rsidR="00987493" w:rsidRDefault="00987493">
      <w:pPr>
        <w:pStyle w:val="ConsPlusNormal"/>
        <w:ind w:firstLine="540"/>
        <w:jc w:val="both"/>
      </w:pPr>
      <w:r>
        <w:t>2) оттиск клише франкировальной машины должен быть синего цвета равномерной плотности и насыщенности, с контрастом печати элементов относительно фона не менее 0,7.</w:t>
      </w:r>
    </w:p>
    <w:p w:rsidR="00987493" w:rsidRDefault="00987493">
      <w:pPr>
        <w:pStyle w:val="ConsPlusNormal"/>
        <w:ind w:firstLine="540"/>
        <w:jc w:val="both"/>
      </w:pPr>
      <w:r>
        <w:t>3) на оттиске клише франкировальной машины должны содержаться:</w:t>
      </w:r>
    </w:p>
    <w:p w:rsidR="00987493" w:rsidRDefault="00987493">
      <w:pPr>
        <w:pStyle w:val="ConsPlusNormal"/>
        <w:ind w:firstLine="540"/>
        <w:jc w:val="both"/>
      </w:pPr>
      <w:proofErr w:type="gramStart"/>
      <w:r>
        <w:t>государственный знак почтовой оплаты - помещенные в прямоугольную рамку названия государства на русском языке "РОССИЯ" и латинскими буквами "RUSSIA", слово "ПОЧТА", нанесенное русскими или латинскими буквами, число (не менее 7 переводных разрядов), обозначающее сумму оплаты услуг почтовой связи по пересылке почтовых отправлений, слово "КОП" (обозначающее сокращение от "копеек"), номер, состоящий из условного буквенного обозначения изготовителя и заводского серийного номера франкировальной машины</w:t>
      </w:r>
      <w:proofErr w:type="gramEnd"/>
      <w:r>
        <w:t xml:space="preserve"> или франкировального модуля (в случае, если конструкцией франкировальной машины предусмотрено наличие франкировального модуля);</w:t>
      </w:r>
    </w:p>
    <w:p w:rsidR="00987493" w:rsidRDefault="00987493">
      <w:pPr>
        <w:pStyle w:val="ConsPlusNormal"/>
        <w:ind w:firstLine="540"/>
        <w:jc w:val="both"/>
      </w:pPr>
      <w:proofErr w:type="gramStart"/>
      <w:r>
        <w:t>календарная информация - дата приема отфранкированных почтовых отправлений (формат ДДММГГГГ или ДДММГГ) и сведения об объекте почтовой связи организации федеральной почтовой связи, в котором осуществляется прием почтовых отправлений с оттисками клише данной франкировальной машины в соответствии с договором.</w:t>
      </w:r>
      <w:proofErr w:type="gramEnd"/>
      <w:r>
        <w:t xml:space="preserve"> При большом количестве текста допускается размещение текста в нижней части в две строки;</w:t>
      </w:r>
    </w:p>
    <w:p w:rsidR="00987493" w:rsidRDefault="00987493">
      <w:pPr>
        <w:pStyle w:val="ConsPlusNormal"/>
        <w:ind w:firstLine="540"/>
        <w:jc w:val="both"/>
      </w:pPr>
      <w:r>
        <w:t>в поле размещения переменного кода - переменный двумерный код, соответствующий стандарту Всемирного почтового союза &lt;2&gt;;</w:t>
      </w:r>
    </w:p>
    <w:p w:rsidR="00987493" w:rsidRDefault="00987493">
      <w:pPr>
        <w:pStyle w:val="ConsPlusNormal"/>
        <w:ind w:firstLine="540"/>
        <w:jc w:val="both"/>
      </w:pPr>
      <w:r>
        <w:t>--------------------------------</w:t>
      </w:r>
    </w:p>
    <w:p w:rsidR="00987493" w:rsidRDefault="00987493">
      <w:pPr>
        <w:pStyle w:val="ConsPlusNormal"/>
        <w:ind w:firstLine="540"/>
        <w:jc w:val="both"/>
      </w:pPr>
      <w:proofErr w:type="gramStart"/>
      <w:r>
        <w:t xml:space="preserve">&lt;2&gt; Справочно: стандарт S28 Сборника технических стандартов Всемирного почтового союза (пункт 3.2 статьи РК 115 Регламента письменной корреспонденции Всемирной почтовой конвенции, утвержденной </w:t>
      </w:r>
      <w:hyperlink r:id="rId9" w:history="1">
        <w:r>
          <w:rPr>
            <w:color w:val="0000FF"/>
          </w:rPr>
          <w:t>распоряжением</w:t>
        </w:r>
      </w:hyperlink>
      <w:r>
        <w:t xml:space="preserve"> Правительства Российской Федерации от 15.01.2014 N 16-р (Собрание законодательства Российской Федерации, 2014, N 3, ст. 303).</w:t>
      </w:r>
      <w:proofErr w:type="gramEnd"/>
    </w:p>
    <w:p w:rsidR="00987493" w:rsidRDefault="00987493">
      <w:pPr>
        <w:pStyle w:val="ConsPlusNormal"/>
        <w:jc w:val="both"/>
      </w:pPr>
    </w:p>
    <w:p w:rsidR="00987493" w:rsidRDefault="00987493">
      <w:pPr>
        <w:pStyle w:val="ConsPlusNormal"/>
        <w:ind w:firstLine="540"/>
        <w:jc w:val="both"/>
      </w:pPr>
      <w:r>
        <w:lastRenderedPageBreak/>
        <w:t>4) оттиск клише франкировальной машины может содержать оттиск адресной и иной информации, включающий наименование пользователя франкировальной машины или наименование отправителя корреспонденции, почтовый адрес для возврата почтовых отправлений, логотип (эмблема, товарный знак) отправителя почтовых отправлений;</w:t>
      </w:r>
    </w:p>
    <w:p w:rsidR="00987493" w:rsidRDefault="00987493">
      <w:pPr>
        <w:pStyle w:val="ConsPlusNormal"/>
        <w:ind w:firstLine="540"/>
        <w:jc w:val="both"/>
      </w:pPr>
      <w:r>
        <w:t>5) оттиск клише франкировальной машины должен изготавливаться путем одновременного нанесения государственного знака почтовой оплаты, оттиска календарной информации и двумерного переменного кода (раздельное нанесение оттисков не допускается).</w:t>
      </w:r>
    </w:p>
    <w:p w:rsidR="00987493" w:rsidRDefault="00987493">
      <w:pPr>
        <w:pStyle w:val="ConsPlusNormal"/>
        <w:ind w:firstLine="540"/>
        <w:jc w:val="both"/>
      </w:pPr>
      <w:bookmarkStart w:id="2" w:name="P73"/>
      <w:bookmarkEnd w:id="2"/>
      <w:r>
        <w:t xml:space="preserve">8. </w:t>
      </w:r>
      <w:proofErr w:type="gramStart"/>
      <w:r>
        <w:t>При применении франкировальной машины оттиск клише франкировальной машины должен располагаться в правой верхней части лицевой (адресной) стороны почтового отправления в 15 мм от правого и верхнего краев без наложения одного оттиска на другой, справа налево в пределах 140 мм от правого края - государственный знак почтовой оплаты, оттиск с календарной информацией, двумерный переменный код, оттиск адресной и иной информации (при наличии</w:t>
      </w:r>
      <w:proofErr w:type="gramEnd"/>
      <w:r>
        <w:t xml:space="preserve">) в соответствии с </w:t>
      </w:r>
      <w:hyperlink w:anchor="P88" w:history="1">
        <w:r>
          <w:rPr>
            <w:color w:val="0000FF"/>
          </w:rPr>
          <w:t>приложением</w:t>
        </w:r>
      </w:hyperlink>
      <w:r>
        <w:t xml:space="preserve"> к настоящему Порядку. Нанесение оттисков клише франкировальной машины, не соответствующих настоящему Порядку, не допускается.</w:t>
      </w:r>
    </w:p>
    <w:p w:rsidR="00987493" w:rsidRDefault="00987493">
      <w:pPr>
        <w:pStyle w:val="ConsPlusNormal"/>
        <w:ind w:firstLine="540"/>
        <w:jc w:val="both"/>
      </w:pPr>
      <w:r>
        <w:t>9. Применяемые франкировальные машины должны обеспечивать возможность нанесения оттиска клише франкировальной машины на наклейку (стикер), которая наносится на почтовое отправление в случае невозможности нанесения оттиска клише франкировальной машины непосредственно на почтовое отправление.</w:t>
      </w:r>
    </w:p>
    <w:p w:rsidR="00987493" w:rsidRDefault="00987493">
      <w:pPr>
        <w:pStyle w:val="ConsPlusNormal"/>
        <w:ind w:firstLine="540"/>
        <w:jc w:val="both"/>
      </w:pPr>
      <w:r>
        <w:t>10. При применении франкировальной машины ее пользователем должен обеспечиваться беспрепятственный доступ должностных лиц Федеральной службы по надзору в сфере связи, информационных технологий и массовых коммуникаций, уполномоченных представителей организации федеральной почтовой связи к франкировальной машине для проверки соблюдения настоящего Порядка.</w:t>
      </w:r>
    </w:p>
    <w:p w:rsidR="00987493" w:rsidRDefault="00987493">
      <w:pPr>
        <w:pStyle w:val="ConsPlusNormal"/>
        <w:ind w:firstLine="540"/>
        <w:jc w:val="both"/>
      </w:pPr>
      <w:r>
        <w:t>11. В случае</w:t>
      </w:r>
      <w:proofErr w:type="gramStart"/>
      <w:r>
        <w:t>,</w:t>
      </w:r>
      <w:proofErr w:type="gramEnd"/>
      <w:r>
        <w:t xml:space="preserve"> если на нанесенном оттиске клише франкировальной машины указана дата, не соответствующая дате подачи к пересылке почтового отправления, франкировальная машина должна обеспечивать возможность нанесения под первоначальным оттиском или при невозможности - в иное свободное место на лицевой (адресной) стороне почтового отправления нового оттиска клише франкировальной машины, содержащего государственный знак почтовой оплаты с нулевым значением "Тариф", а также новую календарную информацию.</w:t>
      </w:r>
    </w:p>
    <w:p w:rsidR="00987493" w:rsidRDefault="00987493">
      <w:pPr>
        <w:pStyle w:val="ConsPlusNormal"/>
        <w:ind w:firstLine="540"/>
        <w:jc w:val="both"/>
      </w:pPr>
      <w:r>
        <w:t>12. В случае несоответствий, допущенных пользователем при применении франкировальной машины, требованиям настоящего Порядка, организация федеральной почтовой связи не осуществляет прием и пересылку отфранкированных почтовых отправлений до устранения несоответствий.</w:t>
      </w:r>
    </w:p>
    <w:p w:rsidR="00987493" w:rsidRDefault="00987493">
      <w:pPr>
        <w:pStyle w:val="ConsPlusNormal"/>
        <w:ind w:firstLine="540"/>
        <w:jc w:val="both"/>
      </w:pPr>
      <w:r>
        <w:t>13. Эксплуатация, техническое обслуживание и ремонт франкировальной машины должны осуществляться в соответствии с требованиями пожарной, электрической безопасности и электромагнитной совместимости, иными требованиями по обеспечению безопасности работы приборов и оборудования, установленными законодательством Российской Федерации, а также требованиями, установленными изготовителем в руководстве (инструкции) по эксплуатации.</w:t>
      </w:r>
    </w:p>
    <w:p w:rsidR="00987493" w:rsidRDefault="00987493">
      <w:pPr>
        <w:pStyle w:val="ConsPlusNormal"/>
        <w:jc w:val="both"/>
      </w:pPr>
    </w:p>
    <w:p w:rsidR="00987493" w:rsidRDefault="00987493">
      <w:pPr>
        <w:pStyle w:val="ConsPlusNormal"/>
        <w:jc w:val="both"/>
      </w:pPr>
    </w:p>
    <w:p w:rsidR="00987493" w:rsidRDefault="00987493">
      <w:pPr>
        <w:pStyle w:val="ConsPlusNormal"/>
        <w:jc w:val="both"/>
      </w:pPr>
    </w:p>
    <w:p w:rsidR="00987493" w:rsidRDefault="00987493">
      <w:pPr>
        <w:pStyle w:val="ConsPlusNormal"/>
        <w:jc w:val="both"/>
      </w:pPr>
    </w:p>
    <w:p w:rsidR="00987493" w:rsidRDefault="00987493">
      <w:pPr>
        <w:pStyle w:val="ConsPlusNormal"/>
        <w:jc w:val="both"/>
      </w:pPr>
    </w:p>
    <w:p w:rsidR="00987493" w:rsidRDefault="00987493">
      <w:pPr>
        <w:pStyle w:val="ConsPlusNormal"/>
        <w:jc w:val="right"/>
        <w:outlineLvl w:val="1"/>
      </w:pPr>
      <w:r>
        <w:t>Приложение</w:t>
      </w:r>
    </w:p>
    <w:p w:rsidR="00987493" w:rsidRDefault="00987493">
      <w:pPr>
        <w:pStyle w:val="ConsPlusNormal"/>
        <w:jc w:val="right"/>
      </w:pPr>
      <w:r>
        <w:t>к Порядку применения</w:t>
      </w:r>
    </w:p>
    <w:p w:rsidR="00987493" w:rsidRDefault="00987493">
      <w:pPr>
        <w:pStyle w:val="ConsPlusNormal"/>
        <w:jc w:val="right"/>
      </w:pPr>
      <w:r>
        <w:t>франкировальных машин</w:t>
      </w:r>
    </w:p>
    <w:p w:rsidR="00987493" w:rsidRDefault="00987493">
      <w:pPr>
        <w:pStyle w:val="ConsPlusNormal"/>
        <w:jc w:val="both"/>
      </w:pPr>
    </w:p>
    <w:p w:rsidR="00987493" w:rsidRDefault="00987493">
      <w:pPr>
        <w:pStyle w:val="ConsPlusNormal"/>
        <w:jc w:val="center"/>
      </w:pPr>
      <w:bookmarkStart w:id="3" w:name="P88"/>
      <w:bookmarkEnd w:id="3"/>
      <w:r>
        <w:t>РЕКОМЕНДУЕМЫЙ ОБРАЗЕЦ</w:t>
      </w:r>
    </w:p>
    <w:p w:rsidR="00987493" w:rsidRDefault="00987493">
      <w:pPr>
        <w:pStyle w:val="ConsPlusNormal"/>
        <w:jc w:val="center"/>
      </w:pPr>
      <w:r>
        <w:t>РАЗМЕЩЕНИЯ ОТТИСКА КЛИШЕ ФРАНКИРОВАЛЬНОЙ МАШИНЫ</w:t>
      </w:r>
    </w:p>
    <w:p w:rsidR="00987493" w:rsidRDefault="00987493">
      <w:pPr>
        <w:pStyle w:val="ConsPlusNormal"/>
        <w:jc w:val="both"/>
      </w:pPr>
    </w:p>
    <w:p w:rsidR="00987493" w:rsidRDefault="00987493">
      <w:pPr>
        <w:pStyle w:val="ConsPlusNonformat"/>
        <w:jc w:val="both"/>
      </w:pPr>
      <w:r>
        <w:rPr>
          <w:sz w:val="18"/>
        </w:rPr>
        <w:t xml:space="preserve">                                                                       │   │</w:t>
      </w:r>
    </w:p>
    <w:p w:rsidR="00987493" w:rsidRDefault="00987493">
      <w:pPr>
        <w:pStyle w:val="ConsPlusNonformat"/>
        <w:jc w:val="both"/>
      </w:pPr>
      <w:r>
        <w:rPr>
          <w:sz w:val="18"/>
        </w:rPr>
        <w:t xml:space="preserve">                                   15 мм от края почтового отправления─┼─┐ │</w:t>
      </w:r>
    </w:p>
    <w:p w:rsidR="00987493" w:rsidRDefault="00987493">
      <w:pPr>
        <w:pStyle w:val="ConsPlusNonformat"/>
        <w:jc w:val="both"/>
      </w:pPr>
      <w:r>
        <w:rPr>
          <w:sz w:val="18"/>
        </w:rPr>
        <w:t xml:space="preserve">                                   ──────────────────────────────────┐ │ \/│</w:t>
      </w:r>
    </w:p>
    <w:p w:rsidR="00987493" w:rsidRDefault="00987493">
      <w:pPr>
        <w:pStyle w:val="ConsPlusNonformat"/>
        <w:jc w:val="both"/>
      </w:pPr>
      <w:r>
        <w:rPr>
          <w:sz w:val="18"/>
        </w:rPr>
        <w:t xml:space="preserve">                                                                     │ │&lt;─&gt;│</w:t>
      </w:r>
    </w:p>
    <w:p w:rsidR="00987493" w:rsidRDefault="00987493">
      <w:pPr>
        <w:pStyle w:val="ConsPlusNonformat"/>
        <w:jc w:val="both"/>
      </w:pPr>
      <w:r>
        <w:rPr>
          <w:sz w:val="18"/>
        </w:rPr>
        <w:t>┌────────────────────────────────────────────────────────────────────┼─┼───┼───</w:t>
      </w:r>
    </w:p>
    <w:p w:rsidR="00987493" w:rsidRDefault="00987493">
      <w:pPr>
        <w:pStyle w:val="ConsPlusNonformat"/>
        <w:jc w:val="both"/>
      </w:pPr>
      <w:r>
        <w:rPr>
          <w:sz w:val="18"/>
        </w:rPr>
        <w:lastRenderedPageBreak/>
        <w:t>│                                                                    │ │   │ /\</w:t>
      </w:r>
    </w:p>
    <w:p w:rsidR="00987493" w:rsidRDefault="00987493">
      <w:pPr>
        <w:pStyle w:val="ConsPlusNonformat"/>
        <w:jc w:val="both"/>
      </w:pPr>
      <w:r>
        <w:rPr>
          <w:sz w:val="18"/>
        </w:rPr>
        <w:t>│                                                                    └─┼───┼&gt;│</w:t>
      </w:r>
    </w:p>
    <w:p w:rsidR="00987493" w:rsidRDefault="00987493">
      <w:pPr>
        <w:pStyle w:val="ConsPlusNonformat"/>
        <w:jc w:val="both"/>
      </w:pPr>
      <w:r>
        <w:rPr>
          <w:sz w:val="18"/>
        </w:rPr>
        <w:t>│                                                                      │   │ \/</w:t>
      </w:r>
    </w:p>
    <w:p w:rsidR="00987493" w:rsidRDefault="00987493">
      <w:pPr>
        <w:pStyle w:val="ConsPlusNonformat"/>
        <w:jc w:val="both"/>
      </w:pPr>
      <w:r>
        <w:rPr>
          <w:sz w:val="18"/>
        </w:rPr>
        <w:t>│(────────────────────) (───────────) ┌────────────┐ ┌─────────────────┼───┼───</w:t>
      </w:r>
    </w:p>
    <w:p w:rsidR="00987493" w:rsidRDefault="00987493">
      <w:pPr>
        <w:pStyle w:val="ConsPlusNonformat"/>
        <w:jc w:val="both"/>
      </w:pPr>
      <w:r>
        <w:rPr>
          <w:sz w:val="18"/>
        </w:rPr>
        <w:t xml:space="preserve">││Поле адресной и иной│ │   Поле    │ │    </w:t>
      </w:r>
      <w:proofErr w:type="gramStart"/>
      <w:r>
        <w:rPr>
          <w:sz w:val="18"/>
        </w:rPr>
        <w:t>Поле</w:t>
      </w:r>
      <w:proofErr w:type="gramEnd"/>
      <w:r>
        <w:rPr>
          <w:sz w:val="18"/>
        </w:rPr>
        <w:t xml:space="preserve">    │ │  РОССИЯ·RUSSIA  │   │</w:t>
      </w:r>
    </w:p>
    <w:p w:rsidR="00987493" w:rsidRDefault="00987493">
      <w:pPr>
        <w:pStyle w:val="ConsPlusNonformat"/>
        <w:jc w:val="both"/>
      </w:pPr>
      <w:r>
        <w:rPr>
          <w:sz w:val="18"/>
        </w:rPr>
        <w:t>││     информации     │ │</w:t>
      </w:r>
      <w:proofErr w:type="gramStart"/>
      <w:r>
        <w:rPr>
          <w:sz w:val="18"/>
        </w:rPr>
        <w:t>переменного</w:t>
      </w:r>
      <w:proofErr w:type="gramEnd"/>
      <w:r>
        <w:rPr>
          <w:sz w:val="18"/>
        </w:rPr>
        <w:t>│ │календарной │ ├─────────────────┤   │</w:t>
      </w:r>
    </w:p>
    <w:p w:rsidR="00987493" w:rsidRDefault="00987493">
      <w:pPr>
        <w:pStyle w:val="ConsPlusNonformat"/>
        <w:jc w:val="both"/>
      </w:pPr>
      <w:r>
        <w:rPr>
          <w:sz w:val="18"/>
        </w:rPr>
        <w:t xml:space="preserve">│(────────────────────) │двумерного │ │ информации │ │    </w:t>
      </w:r>
      <w:proofErr w:type="gramStart"/>
      <w:r>
        <w:rPr>
          <w:sz w:val="18"/>
        </w:rPr>
        <w:t>П</w:t>
      </w:r>
      <w:proofErr w:type="gramEnd"/>
      <w:r>
        <w:rPr>
          <w:sz w:val="18"/>
        </w:rPr>
        <w:t xml:space="preserve"> О Ч Т А    │   │</w:t>
      </w:r>
    </w:p>
    <w:p w:rsidR="00987493" w:rsidRDefault="00987493">
      <w:pPr>
        <w:pStyle w:val="ConsPlusNonformat"/>
        <w:jc w:val="both"/>
      </w:pPr>
      <w:r>
        <w:rPr>
          <w:sz w:val="18"/>
        </w:rPr>
        <w:t>│                       │   кода    │ └────────────┘ │                 │   │</w:t>
      </w:r>
    </w:p>
    <w:p w:rsidR="00987493" w:rsidRDefault="00987493">
      <w:pPr>
        <w:pStyle w:val="ConsPlusNonformat"/>
        <w:jc w:val="both"/>
      </w:pPr>
      <w:r>
        <w:rPr>
          <w:sz w:val="18"/>
        </w:rPr>
        <w:t>│                       (───────────)                │      000000     │   │</w:t>
      </w:r>
    </w:p>
    <w:p w:rsidR="00987493" w:rsidRDefault="00987493">
      <w:pPr>
        <w:pStyle w:val="ConsPlusNonformat"/>
        <w:jc w:val="both"/>
      </w:pPr>
      <w:r>
        <w:rPr>
          <w:sz w:val="18"/>
        </w:rPr>
        <w:t>│                                                    ├─────────────────┤   │</w:t>
      </w:r>
    </w:p>
    <w:p w:rsidR="00987493" w:rsidRDefault="00987493">
      <w:pPr>
        <w:pStyle w:val="ConsPlusNonformat"/>
        <w:jc w:val="both"/>
      </w:pPr>
      <w:r>
        <w:rPr>
          <w:sz w:val="18"/>
        </w:rPr>
        <w:t>│                                                    │           коп   │   │</w:t>
      </w:r>
    </w:p>
    <w:p w:rsidR="00987493" w:rsidRDefault="00987493">
      <w:pPr>
        <w:pStyle w:val="ConsPlusNonformat"/>
        <w:jc w:val="both"/>
      </w:pPr>
      <w:r>
        <w:rPr>
          <w:sz w:val="18"/>
        </w:rPr>
        <w:t>│                                                    │                 │   │</w:t>
      </w:r>
    </w:p>
    <w:p w:rsidR="00987493" w:rsidRDefault="00987493">
      <w:pPr>
        <w:pStyle w:val="ConsPlusNonformat"/>
        <w:jc w:val="both"/>
      </w:pPr>
      <w:r>
        <w:rPr>
          <w:sz w:val="18"/>
        </w:rPr>
        <w:t>│                                                    └──── XYZ00000 ───┘   │</w:t>
      </w:r>
    </w:p>
    <w:p w:rsidR="00987493" w:rsidRDefault="00987493">
      <w:pPr>
        <w:pStyle w:val="ConsPlusNonformat"/>
        <w:jc w:val="both"/>
      </w:pPr>
      <w:r>
        <w:rPr>
          <w:sz w:val="18"/>
        </w:rPr>
        <w:t>│                                                                          │</w:t>
      </w:r>
    </w:p>
    <w:p w:rsidR="00987493" w:rsidRDefault="00987493">
      <w:pPr>
        <w:pStyle w:val="ConsPlusNonformat"/>
        <w:jc w:val="both"/>
      </w:pPr>
      <w:r>
        <w:rPr>
          <w:sz w:val="18"/>
        </w:rPr>
        <w:t>├──────────────────────────────────────────────────────────────────────────┤</w:t>
      </w:r>
    </w:p>
    <w:p w:rsidR="00987493" w:rsidRDefault="00987493">
      <w:pPr>
        <w:pStyle w:val="ConsPlusNonformat"/>
        <w:jc w:val="both"/>
      </w:pPr>
      <w:r>
        <w:rPr>
          <w:sz w:val="18"/>
        </w:rPr>
        <w:t>│                              Не более 140 мм                             │</w:t>
      </w:r>
    </w:p>
    <w:p w:rsidR="00987493" w:rsidRDefault="00987493">
      <w:pPr>
        <w:pStyle w:val="ConsPlusNonformat"/>
        <w:jc w:val="both"/>
      </w:pPr>
      <w:r>
        <w:rPr>
          <w:sz w:val="18"/>
        </w:rPr>
        <w:t>│&lt;────────────────────────────────────────────────────────────────────────&gt;│</w:t>
      </w:r>
    </w:p>
    <w:p w:rsidR="00987493" w:rsidRDefault="00987493">
      <w:pPr>
        <w:pStyle w:val="ConsPlusNormal"/>
        <w:jc w:val="both"/>
      </w:pPr>
    </w:p>
    <w:p w:rsidR="00987493" w:rsidRDefault="00987493">
      <w:pPr>
        <w:pStyle w:val="ConsPlusNormal"/>
        <w:jc w:val="both"/>
      </w:pPr>
    </w:p>
    <w:p w:rsidR="00987493" w:rsidRDefault="00987493">
      <w:pPr>
        <w:pStyle w:val="ConsPlusNormal"/>
        <w:pBdr>
          <w:top w:val="single" w:sz="6" w:space="0" w:color="auto"/>
        </w:pBdr>
        <w:spacing w:before="100" w:after="100"/>
        <w:jc w:val="both"/>
        <w:rPr>
          <w:sz w:val="2"/>
          <w:szCs w:val="2"/>
        </w:rPr>
      </w:pPr>
    </w:p>
    <w:p w:rsidR="00C23642" w:rsidRDefault="00C23642">
      <w:bookmarkStart w:id="4" w:name="_GoBack"/>
      <w:bookmarkEnd w:id="4"/>
    </w:p>
    <w:sectPr w:rsidR="00C23642" w:rsidSect="001F5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93"/>
    <w:rsid w:val="00987493"/>
    <w:rsid w:val="00C23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7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7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74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7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7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74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7E71CD4EE97164FA2EE8DFD857D9DE9424E1C9A6FA08F2D295667F3708B28DC8EFCCEFL0LBB" TargetMode="External"/><Relationship Id="rId3" Type="http://schemas.openxmlformats.org/officeDocument/2006/relationships/settings" Target="settings.xml"/><Relationship Id="rId7" Type="http://schemas.openxmlformats.org/officeDocument/2006/relationships/hyperlink" Target="consultantplus://offline/ref=777E71CD4EE97164FA2EE8DFD857D9DE9424E1CCABF908F2D295667F3708B28DC8EFCCEF093B70A3LAL0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77E71CD4EE97164FA2EE8DFD857D9DE9424E1C9A6FA08F2D295667F3708B28DC8EFCCEFL0LBB"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77E71CD4EE97164FA2EE8DFD857D9DE9721E7CEAAF008F2D295667F37L0L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2284</Words>
  <Characters>13025</Characters>
  <Application>Microsoft Office Word</Application>
  <DocSecurity>0</DocSecurity>
  <Lines>108</Lines>
  <Paragraphs>30</Paragraphs>
  <ScaleCrop>false</ScaleCrop>
  <Company/>
  <LinksUpToDate>false</LinksUpToDate>
  <CharactersWithSpaces>15279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Минаева</dc:creator>
  <cp:lastModifiedBy>Минаева</cp:lastModifiedBy>
  <cp:revision>1</cp:revision>
  <dcterms:created xsi:type="dcterms:W3CDTF">2017-03-07T01:11:00Z</dcterms:created>
  <dcterms:modified xsi:type="dcterms:W3CDTF">2017-03-07T01:13:00Z</dcterms:modified>
</cp:coreProperties>
</file>